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锡林郭勒盟商务局“双随机、一公开”抽查工作实施细则</w:t>
      </w:r>
    </w:p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第一条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为推进商务领域“双随机、一公开”</w:t>
      </w:r>
      <w:r>
        <w:fldChar w:fldCharType="begin"/>
      </w:r>
      <w:r>
        <w:instrText xml:space="preserve"> HYPERLINK "http://gongwen.cnrencai.com/zhidu/" \t "http://gongwen.cnrencai.com/fangan/_blank"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制度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化、规范化，提高事中事后监管的效率和执行力，确保全盟商务领域执法检查依法有序进行，根据《国务院办公厅关于推广双随机抽查规范事中事后监管的通知》（国办发〔2015〕85号）及《关于印发〈锡林郭勒盟加强和规范事中事后监管工作分工方案〉的通知》（锡署办发〔2020〕14号）文件要求，结合我局工作实际制定本细则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“双随机、一公开”抽查工作(以下简称抽查工作)是指商务部门依据法律、法规、规章规定，按属地管理原则，随机选派执法检查人员，对辖区内列入随机抽查名单的商务领域生产经营主体进行现场抽查，并将随机抽查工作全流程公开的监管方式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第三条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商务领域“双随机、一公开”抽查领域包括：成品油零售企业，单用途商业预付卡的使用与管理情况，新车销售市场经营主体备案和运营，二手车交易市场、二手车经营主体备案和销售，报废机动车回收拆解企业资质认定、回收拆解程序、“五大总成”及其他零部件处置，外商投资企业备案，拍卖企业年度监督检查等情况。抽查事项根据法律、法规及规章修订情况和工作实际进行动态调整，及时修订完善，法律、法规、规章没有规定的，一律不得擅自开展检查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各科室检查人员按照职责和主管业务，分工负责，协作配合，主动开展检查工作，检查人员应具备执法证，并严格按照“双随机、一公开”工作要求和行政执法相关程序，科学、规范、合理地开展检查工作。</w:t>
      </w:r>
    </w:p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第五条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建立执法人员名录库在门户网站公开，并根据人员调整情况进行动态更新。开展随机抽查工作前，从本单位的执法检查人员目录库中随机抽取2名或2名以上执法检查人员，执法检查人员与抽查对象有利害关系的，应依法回避。</w:t>
      </w:r>
    </w:p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第六条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建立市场主体名录库在门户网站公开，并根据实际情况对抽查对象名录库进行动态更新。将抽查事项所涉及的市场主体作为随机抽查对象，根据年度抽查计划从市场主体名录库中随机抽取，开展执法检查。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第七条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根据随机抽查事项清单，制定年度抽查计划，在门户网站公开。开展随机抽查频率原则上每年1-3次。每次随机抽查比例原则上不低于辖区内市场主体的5%，各科室按照企业数量、企业监管工作实际合理确定企业抽查比例和频次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第八条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依据随机抽查事项清单载明的抽查内容及相关要求，采取现场检查、书面检查等方式进行抽查检查。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第九条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对被抽查的企业实施现场检查时，检查人员不得少于2人，并应当出示执法证件。检查人员应当填写现场检查记录表，如实记录核查情况，并由企业法定代表人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(负责人)签字和单位盖章确认。无法取得签字和盖章的，检查人员应当注明原因，必要时可邀请有关人员作为见证人。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第十条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被抽查企业依法应当配合，接受询问调查，如实反映情况，根据要求提供相关材料。企业拒不配合的，将列入公共信用信息平台予以公示，并进行联合惩戒。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第十一条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建立联动工作机制，根据工作需要，制定联合抽查计划，联合相关部门开展联合抽查工作。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第十二条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检查人员对在检查中发现企业有违反相关法律、法规的情形，要按相关法律、法规进行处理，发现商务领域以外违法情形的，应及时告知其他部门处置。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第十三条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按照信息公开要求，抽查工作结束后，检查人员应当10日内将抽查结果在本级商务系统的网站上进行公示，公开内容包括：被检查对象和执法检查人员抽取情况，检查的时间、过程与结果，检查的反馈情况、被检查对象的意见建议及检查结果等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第十四条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对于检查人员在抽查工作中滥用职权、玩忽职守、徇私舞弊的，依照有关法律法规和纪律处分规定处理。涉嫌犯罪的，移交司法机关处理。</w:t>
      </w:r>
    </w:p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第十五条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本细则自印发之日起施行。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文鼎小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27DA6"/>
    <w:rsid w:val="000556D3"/>
    <w:rsid w:val="00095E62"/>
    <w:rsid w:val="00105CF3"/>
    <w:rsid w:val="005629BD"/>
    <w:rsid w:val="006C00B3"/>
    <w:rsid w:val="009B0411"/>
    <w:rsid w:val="00A97B4F"/>
    <w:rsid w:val="00D248D1"/>
    <w:rsid w:val="00D91E50"/>
    <w:rsid w:val="00FF6EF5"/>
    <w:rsid w:val="027065B3"/>
    <w:rsid w:val="03291EEB"/>
    <w:rsid w:val="0570160A"/>
    <w:rsid w:val="057B6A17"/>
    <w:rsid w:val="06C75BDA"/>
    <w:rsid w:val="08925151"/>
    <w:rsid w:val="0D21137C"/>
    <w:rsid w:val="0F6763FF"/>
    <w:rsid w:val="11D462C2"/>
    <w:rsid w:val="132448D5"/>
    <w:rsid w:val="153056EB"/>
    <w:rsid w:val="16CB03A3"/>
    <w:rsid w:val="1717530E"/>
    <w:rsid w:val="19215F79"/>
    <w:rsid w:val="19FB79CC"/>
    <w:rsid w:val="1AFF697C"/>
    <w:rsid w:val="21713164"/>
    <w:rsid w:val="264D3613"/>
    <w:rsid w:val="2C7602B9"/>
    <w:rsid w:val="2E564B1E"/>
    <w:rsid w:val="31384BC3"/>
    <w:rsid w:val="343E56A3"/>
    <w:rsid w:val="348641FA"/>
    <w:rsid w:val="35EA2C65"/>
    <w:rsid w:val="391C5533"/>
    <w:rsid w:val="3B456EC3"/>
    <w:rsid w:val="3C027DA6"/>
    <w:rsid w:val="3DC72717"/>
    <w:rsid w:val="3FC4734D"/>
    <w:rsid w:val="43CD170B"/>
    <w:rsid w:val="46E422B4"/>
    <w:rsid w:val="47445E30"/>
    <w:rsid w:val="475D2AAD"/>
    <w:rsid w:val="4AF148E8"/>
    <w:rsid w:val="4B1E6D5A"/>
    <w:rsid w:val="4C5512A2"/>
    <w:rsid w:val="4DC561EC"/>
    <w:rsid w:val="4F14408E"/>
    <w:rsid w:val="50C91BC5"/>
    <w:rsid w:val="52D02135"/>
    <w:rsid w:val="533317D0"/>
    <w:rsid w:val="54333FFA"/>
    <w:rsid w:val="54CB19B7"/>
    <w:rsid w:val="55236462"/>
    <w:rsid w:val="56C00CCE"/>
    <w:rsid w:val="580817C7"/>
    <w:rsid w:val="580E7E4A"/>
    <w:rsid w:val="58E94CFF"/>
    <w:rsid w:val="592D7636"/>
    <w:rsid w:val="5D726018"/>
    <w:rsid w:val="5DA668D2"/>
    <w:rsid w:val="5DBC0A3A"/>
    <w:rsid w:val="5DD30DA9"/>
    <w:rsid w:val="601B2C7C"/>
    <w:rsid w:val="62E92B71"/>
    <w:rsid w:val="63F32FD1"/>
    <w:rsid w:val="645265C2"/>
    <w:rsid w:val="67D40A5D"/>
    <w:rsid w:val="680A630E"/>
    <w:rsid w:val="6AA84F8A"/>
    <w:rsid w:val="6CA428DC"/>
    <w:rsid w:val="6D535020"/>
    <w:rsid w:val="6F8B3120"/>
    <w:rsid w:val="711355F7"/>
    <w:rsid w:val="717721A9"/>
    <w:rsid w:val="758510D2"/>
    <w:rsid w:val="7666424A"/>
    <w:rsid w:val="799A5FF6"/>
    <w:rsid w:val="7AC71143"/>
    <w:rsid w:val="7CC266DB"/>
    <w:rsid w:val="7DDC78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主题词"/>
    <w:basedOn w:val="1"/>
    <w:qFormat/>
    <w:uiPriority w:val="0"/>
    <w:pPr>
      <w:ind w:left="1246" w:hanging="1246"/>
    </w:pPr>
    <w:rPr>
      <w:rFonts w:eastAsia="文鼎小标宋简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China</Company>
  <Pages>3</Pages>
  <Words>241</Words>
  <Characters>1378</Characters>
  <Lines>11</Lines>
  <Paragraphs>3</Paragraphs>
  <ScaleCrop>false</ScaleCrop>
  <LinksUpToDate>false</LinksUpToDate>
  <CharactersWithSpaces>1616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2021-03-24T08:32:00Z</dcterms:created>
  <dc:creator>失控的疯子1381643155</dc:creator>
  <cp:lastModifiedBy>Administrator</cp:lastModifiedBy>
  <cp:lastPrinted>2021-03-19T02:43:00Z</cp:lastPrinted>
  <dcterms:modified xsi:type="dcterms:W3CDTF">2021-03-24T09:07:39Z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